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39D" w:rsidRDefault="00957541" w:rsidP="00957541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Faculty Association Contract</w:t>
      </w:r>
    </w:p>
    <w:p w:rsidR="00957541" w:rsidRDefault="00957541" w:rsidP="00957541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9/1/2015—8/31/2018</w:t>
      </w:r>
    </w:p>
    <w:p w:rsidR="00957541" w:rsidRDefault="00957541" w:rsidP="00957541">
      <w:pPr>
        <w:spacing w:after="0"/>
        <w:jc w:val="center"/>
        <w:rPr>
          <w:b/>
          <w:sz w:val="24"/>
          <w:szCs w:val="24"/>
        </w:rPr>
      </w:pPr>
    </w:p>
    <w:p w:rsidR="00957541" w:rsidRDefault="00957541" w:rsidP="00957541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Detailed Index</w:t>
      </w:r>
    </w:p>
    <w:p w:rsidR="00957541" w:rsidRDefault="00957541" w:rsidP="00957541">
      <w:pPr>
        <w:spacing w:after="0"/>
        <w:jc w:val="center"/>
        <w:rPr>
          <w:b/>
          <w:sz w:val="24"/>
          <w:szCs w:val="24"/>
        </w:rPr>
      </w:pP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1.) </w:t>
      </w:r>
      <w:r>
        <w:rPr>
          <w:b/>
          <w:sz w:val="24"/>
          <w:szCs w:val="24"/>
        </w:rPr>
        <w:t>Academic Freedom</w:t>
      </w:r>
      <w:r>
        <w:rPr>
          <w:sz w:val="24"/>
          <w:szCs w:val="24"/>
        </w:rPr>
        <w:t>—Article 39, p. 38</w:t>
      </w:r>
    </w:p>
    <w:p w:rsidR="00957541" w:rsidRDefault="00957541" w:rsidP="00957541">
      <w:pPr>
        <w:spacing w:after="0"/>
        <w:rPr>
          <w:sz w:val="24"/>
          <w:szCs w:val="24"/>
        </w:rPr>
      </w:pP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2.) </w:t>
      </w:r>
      <w:r>
        <w:rPr>
          <w:b/>
          <w:sz w:val="24"/>
          <w:szCs w:val="24"/>
        </w:rPr>
        <w:t>Adjunct Faculty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a.) Benefits: Article 8, p. 5 (limits on adjunct benefits)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Article 13, no. 1, p.7 (sick leave)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Article 23, no. 4, p. 18 (health insurance); see also Article 23, no. 6,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pp. 18-19 (full-time adjuncts)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Article 55, p. 60 (parking)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Article 55, p. 60 (retired faculty adjunct compensation)</w:t>
      </w:r>
    </w:p>
    <w:p w:rsidR="00100A3C" w:rsidRDefault="00100A3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Compensation: Article 28, no. 6-8, pp. 22-23</w:t>
      </w:r>
    </w:p>
    <w:p w:rsidR="00957541" w:rsidRDefault="00100A3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</w:t>
      </w:r>
      <w:r w:rsidR="00957541">
        <w:rPr>
          <w:sz w:val="24"/>
          <w:szCs w:val="24"/>
        </w:rPr>
        <w:t>.) Evaluations: Article 40, B3, p. 39 (frequency)</w:t>
      </w:r>
    </w:p>
    <w:p w:rsidR="00957541" w:rsidRDefault="0095754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Article 40, C1a, p. 40 (evaluation report)</w:t>
      </w:r>
    </w:p>
    <w:p w:rsidR="00143057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Hiring for vacant full-time positions: Article 35, D1, p. 29</w:t>
      </w:r>
    </w:p>
    <w:p w:rsidR="00957541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</w:t>
      </w:r>
      <w:r w:rsidR="00957541">
        <w:rPr>
          <w:sz w:val="24"/>
          <w:szCs w:val="24"/>
        </w:rPr>
        <w:t>.) Termination of employment: Article 35, C1, pp. 27-28, and C4, pp. 28-29</w:t>
      </w:r>
    </w:p>
    <w:p w:rsidR="00107D25" w:rsidRDefault="00107D25" w:rsidP="00957541">
      <w:pPr>
        <w:spacing w:after="0"/>
        <w:rPr>
          <w:sz w:val="24"/>
          <w:szCs w:val="24"/>
        </w:rPr>
      </w:pP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3.) </w:t>
      </w:r>
      <w:r>
        <w:rPr>
          <w:b/>
          <w:sz w:val="24"/>
          <w:szCs w:val="24"/>
        </w:rPr>
        <w:t>Appointments/Hiring Procedure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[See Article 4, pp. 2-4]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Types of appointments—Article 35, A1-5, pp. 26-27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Appointing Authority—Article 35, B1-2, p. 27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Notices—Article 35, C1, p. 27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Term Appointment—Article 35, C2, D2 a-c, pp. 29-31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Continuing Appointment—Article 35, C3, D2 a-c, pp. 29-31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Search procedure—Article 35, D1, p. 29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g.) Initial Appointment—Article 35, D2 a-c, pp. 29-31</w:t>
      </w:r>
    </w:p>
    <w:p w:rsidR="00107D25" w:rsidRDefault="00107D25" w:rsidP="00957541">
      <w:pPr>
        <w:spacing w:after="0"/>
        <w:rPr>
          <w:sz w:val="24"/>
          <w:szCs w:val="24"/>
        </w:rPr>
      </w:pP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4.) </w:t>
      </w:r>
      <w:r>
        <w:rPr>
          <w:b/>
          <w:sz w:val="24"/>
          <w:szCs w:val="24"/>
        </w:rPr>
        <w:t>Benefit Fund</w:t>
      </w:r>
      <w:r>
        <w:rPr>
          <w:sz w:val="24"/>
          <w:szCs w:val="24"/>
        </w:rPr>
        <w:t>—Article 51, pp. 55-56</w:t>
      </w:r>
    </w:p>
    <w:p w:rsidR="00107D25" w:rsidRDefault="00107D25" w:rsidP="00957541">
      <w:pPr>
        <w:spacing w:after="0"/>
        <w:rPr>
          <w:sz w:val="24"/>
          <w:szCs w:val="24"/>
        </w:rPr>
      </w:pPr>
    </w:p>
    <w:p w:rsidR="00107D25" w:rsidRPr="008A3DEC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5.) </w:t>
      </w:r>
      <w:r>
        <w:rPr>
          <w:b/>
          <w:sz w:val="24"/>
          <w:szCs w:val="24"/>
        </w:rPr>
        <w:t>Benefits</w:t>
      </w:r>
      <w:r w:rsidR="008A3DEC">
        <w:rPr>
          <w:b/>
          <w:sz w:val="24"/>
          <w:szCs w:val="24"/>
        </w:rPr>
        <w:t xml:space="preserve"> </w:t>
      </w:r>
      <w:r w:rsidR="008A3DEC">
        <w:rPr>
          <w:sz w:val="24"/>
          <w:szCs w:val="24"/>
        </w:rPr>
        <w:t xml:space="preserve">[For </w:t>
      </w:r>
      <w:r w:rsidR="008A3DEC">
        <w:rPr>
          <w:b/>
          <w:sz w:val="24"/>
          <w:szCs w:val="24"/>
        </w:rPr>
        <w:t>Health insurance</w:t>
      </w:r>
      <w:r w:rsidR="008A3DEC">
        <w:rPr>
          <w:sz w:val="24"/>
          <w:szCs w:val="24"/>
        </w:rPr>
        <w:t xml:space="preserve"> see below.]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Bereavement leave—Article 18, pp. 14-15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Life insurance—Article 22, p. 17</w:t>
      </w:r>
    </w:p>
    <w:p w:rsidR="00107D25" w:rsidRDefault="00107D2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Military leave of absence—Article 20, p. 15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Sick days, leave—Article 13, pp. 7-10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Sick leave as personal days—Article 13, no. 11, p. 10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Sick Bank—Article 13, no. 7, pp. 8-9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Family illness—Article 13, no. 11. P. 10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Physical examination [on hiring], flu shots—Article 30, pp. 25-26</w:t>
      </w:r>
    </w:p>
    <w:p w:rsidR="00143057" w:rsidRPr="00143057" w:rsidRDefault="00143057" w:rsidP="0095754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Faculty Association Contract—Detailed Index, page 2</w:t>
      </w:r>
    </w:p>
    <w:p w:rsidR="00FB1C39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5.) </w:t>
      </w:r>
      <w:r>
        <w:rPr>
          <w:b/>
          <w:sz w:val="24"/>
          <w:szCs w:val="24"/>
        </w:rPr>
        <w:t>Benefits</w:t>
      </w:r>
      <w:r>
        <w:rPr>
          <w:sz w:val="24"/>
          <w:szCs w:val="24"/>
        </w:rPr>
        <w:t xml:space="preserve"> (cont.)</w:t>
      </w:r>
    </w:p>
    <w:p w:rsidR="00143057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Sabbatical leave—Article 15, pp. 10-12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g.) Military leave of absence—Article 20, p. 15</w:t>
      </w:r>
    </w:p>
    <w:p w:rsidR="00FB1C39" w:rsidRDefault="00FB1C39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h.) Tax shelter, Annuity—Article 33, p. 26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.) Vacation—Article 16, pp. 12-13</w:t>
      </w:r>
    </w:p>
    <w:p w:rsidR="008A3DEC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j.) Waiver of Tuition</w:t>
      </w:r>
      <w:r w:rsidR="008A3DEC">
        <w:rPr>
          <w:sz w:val="24"/>
          <w:szCs w:val="24"/>
        </w:rPr>
        <w:t>—Article 46, pp. 43-44</w:t>
      </w:r>
    </w:p>
    <w:p w:rsidR="008A3DEC" w:rsidRDefault="008A3DEC" w:rsidP="00957541">
      <w:pPr>
        <w:spacing w:after="0"/>
        <w:rPr>
          <w:sz w:val="24"/>
          <w:szCs w:val="24"/>
        </w:rPr>
      </w:pP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6.) </w:t>
      </w:r>
      <w:r w:rsidR="00100A3C">
        <w:rPr>
          <w:sz w:val="24"/>
          <w:szCs w:val="24"/>
        </w:rPr>
        <w:t>(</w:t>
      </w:r>
      <w:r w:rsidRPr="0037278A">
        <w:rPr>
          <w:sz w:val="24"/>
          <w:szCs w:val="24"/>
        </w:rPr>
        <w:t>Department</w:t>
      </w:r>
      <w:r w:rsidR="00100A3C">
        <w:rPr>
          <w:sz w:val="24"/>
          <w:szCs w:val="24"/>
        </w:rPr>
        <w:t>)</w:t>
      </w:r>
      <w:r>
        <w:rPr>
          <w:b/>
          <w:sz w:val="24"/>
          <w:szCs w:val="24"/>
        </w:rPr>
        <w:t xml:space="preserve"> Chairs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Compensation—Article 28, no. 10, p. 23; Article 54, p. 59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Appointment—Article 35, A1, p. 27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Adjunct termination of employment—Article 35, C1, pp. 27-28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Chair appointment—Article 35, D3, p. 31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Evaluation of faculty—Article 40, pp. 38-41 [See </w:t>
      </w:r>
      <w:r>
        <w:rPr>
          <w:b/>
          <w:sz w:val="24"/>
          <w:szCs w:val="24"/>
        </w:rPr>
        <w:t>Evaluation</w:t>
      </w:r>
      <w:r>
        <w:rPr>
          <w:sz w:val="24"/>
          <w:szCs w:val="24"/>
        </w:rPr>
        <w:t xml:space="preserve"> below.]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Fast Forward—Article 54, pp. 59-60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Compensation—p. 59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Duties—p. 60</w:t>
      </w:r>
    </w:p>
    <w:p w:rsidR="008A3DEC" w:rsidRDefault="008A3DE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g.) Responsibility Adjustment—Appendix A, p. 61</w:t>
      </w:r>
    </w:p>
    <w:p w:rsidR="00100A3C" w:rsidRDefault="00100A3C" w:rsidP="00957541">
      <w:pPr>
        <w:spacing w:after="0"/>
        <w:rPr>
          <w:sz w:val="24"/>
          <w:szCs w:val="24"/>
        </w:rPr>
      </w:pPr>
    </w:p>
    <w:p w:rsidR="00100A3C" w:rsidRDefault="00100A3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7.) </w:t>
      </w:r>
      <w:r>
        <w:rPr>
          <w:b/>
          <w:sz w:val="24"/>
          <w:szCs w:val="24"/>
        </w:rPr>
        <w:t>Compensation</w:t>
      </w:r>
      <w:r>
        <w:rPr>
          <w:sz w:val="24"/>
          <w:szCs w:val="24"/>
        </w:rPr>
        <w:t xml:space="preserve"> [See also </w:t>
      </w:r>
      <w:r>
        <w:rPr>
          <w:b/>
          <w:sz w:val="24"/>
          <w:szCs w:val="24"/>
        </w:rPr>
        <w:t>Adjunct Faculty</w:t>
      </w:r>
      <w:r w:rsidR="00B742B0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Chairs</w:t>
      </w:r>
      <w:r w:rsidR="00B742B0">
        <w:rPr>
          <w:sz w:val="24"/>
          <w:szCs w:val="24"/>
        </w:rPr>
        <w:t xml:space="preserve">, </w:t>
      </w:r>
      <w:r w:rsidR="00B742B0" w:rsidRPr="00B742B0">
        <w:rPr>
          <w:b/>
          <w:sz w:val="24"/>
          <w:szCs w:val="24"/>
        </w:rPr>
        <w:t>Fast Forward</w:t>
      </w:r>
      <w:r w:rsidR="00B742B0">
        <w:rPr>
          <w:sz w:val="24"/>
          <w:szCs w:val="24"/>
        </w:rPr>
        <w:t xml:space="preserve">, and </w:t>
      </w:r>
      <w:r w:rsidR="006D3036">
        <w:rPr>
          <w:b/>
          <w:sz w:val="24"/>
          <w:szCs w:val="24"/>
        </w:rPr>
        <w:t>Distance Learning</w:t>
      </w:r>
      <w:r w:rsidR="00B742B0">
        <w:rPr>
          <w:sz w:val="24"/>
          <w:szCs w:val="24"/>
        </w:rPr>
        <w:t>.</w:t>
      </w:r>
      <w:r>
        <w:rPr>
          <w:sz w:val="24"/>
          <w:szCs w:val="24"/>
        </w:rPr>
        <w:t>]</w:t>
      </w:r>
    </w:p>
    <w:p w:rsidR="00100A3C" w:rsidRDefault="00100A3C" w:rsidP="00B742B0">
      <w:pPr>
        <w:spacing w:after="0"/>
        <w:ind w:left="540"/>
        <w:rPr>
          <w:sz w:val="24"/>
          <w:szCs w:val="24"/>
        </w:rPr>
      </w:pPr>
      <w:r>
        <w:rPr>
          <w:sz w:val="24"/>
          <w:szCs w:val="24"/>
        </w:rPr>
        <w:t>a.) Article 28, pp. 21-25;</w:t>
      </w:r>
      <w:r w:rsidR="00B742B0">
        <w:rPr>
          <w:sz w:val="24"/>
          <w:szCs w:val="24"/>
        </w:rPr>
        <w:t xml:space="preserve"> Article 29, p. 25;</w:t>
      </w:r>
      <w:r>
        <w:rPr>
          <w:sz w:val="24"/>
          <w:szCs w:val="24"/>
        </w:rPr>
        <w:t xml:space="preserve"> Article 38, G, p. 37;</w:t>
      </w:r>
      <w:r w:rsidR="00B742B0">
        <w:rPr>
          <w:sz w:val="24"/>
          <w:szCs w:val="24"/>
        </w:rPr>
        <w:t xml:space="preserve"> Article 49, pp. 51-53;</w:t>
      </w:r>
      <w:r>
        <w:rPr>
          <w:sz w:val="24"/>
          <w:szCs w:val="24"/>
        </w:rPr>
        <w:t xml:space="preserve"> Article </w:t>
      </w:r>
      <w:r w:rsidR="00B742B0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>50, A, B, p. 54; Article 54, p. 59</w:t>
      </w:r>
      <w:r w:rsidR="00B742B0">
        <w:rPr>
          <w:sz w:val="24"/>
          <w:szCs w:val="24"/>
        </w:rPr>
        <w:t>;</w:t>
      </w:r>
      <w:r>
        <w:rPr>
          <w:sz w:val="24"/>
          <w:szCs w:val="24"/>
        </w:rPr>
        <w:t xml:space="preserve"> Article 55, p. 60; Appendix A, p. 61; Appendix B, p. 62</w:t>
      </w:r>
      <w:r w:rsidR="00B742B0">
        <w:rPr>
          <w:sz w:val="24"/>
          <w:szCs w:val="24"/>
        </w:rPr>
        <w:t xml:space="preserve">   </w:t>
      </w:r>
    </w:p>
    <w:p w:rsidR="00100A3C" w:rsidRDefault="00100A3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Adjunct pay: Article 28, no. 6-8, pp. 22-23</w:t>
      </w:r>
    </w:p>
    <w:p w:rsidR="00B742B0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Chairs:</w:t>
      </w:r>
      <w:r w:rsidR="0037278A">
        <w:rPr>
          <w:sz w:val="24"/>
          <w:szCs w:val="24"/>
        </w:rPr>
        <w:t xml:space="preserve"> Article 28, no. 10, p. 23; Article 35, C1, pp. 27-28;</w:t>
      </w:r>
      <w:r>
        <w:rPr>
          <w:sz w:val="24"/>
          <w:szCs w:val="24"/>
        </w:rPr>
        <w:t xml:space="preserve"> Appendix A, p. 61</w:t>
      </w:r>
    </w:p>
    <w:p w:rsidR="00100A3C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</w:t>
      </w:r>
      <w:r w:rsidR="00100A3C">
        <w:rPr>
          <w:sz w:val="24"/>
          <w:szCs w:val="24"/>
        </w:rPr>
        <w:t>.) Development of online courses: Article 50, A, B, p. 54</w:t>
      </w:r>
    </w:p>
    <w:p w:rsidR="00100A3C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</w:t>
      </w:r>
      <w:r w:rsidR="00100A3C">
        <w:rPr>
          <w:sz w:val="24"/>
          <w:szCs w:val="24"/>
        </w:rPr>
        <w:t>.) Fast Forward: Article 54, p. 59</w:t>
      </w:r>
    </w:p>
    <w:p w:rsidR="00100A3C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</w:t>
      </w:r>
      <w:r w:rsidR="00100A3C">
        <w:rPr>
          <w:sz w:val="24"/>
          <w:szCs w:val="24"/>
        </w:rPr>
        <w:t>.) Independent study—Article 38, G, p. 37</w:t>
      </w:r>
    </w:p>
    <w:p w:rsidR="00100A3C" w:rsidRDefault="00100A3C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B742B0">
        <w:rPr>
          <w:sz w:val="24"/>
          <w:szCs w:val="24"/>
        </w:rPr>
        <w:t xml:space="preserve">     g.) L</w:t>
      </w:r>
      <w:r>
        <w:rPr>
          <w:sz w:val="24"/>
          <w:szCs w:val="24"/>
        </w:rPr>
        <w:t>ongevity pay: Article 29, p. 25</w:t>
      </w:r>
    </w:p>
    <w:p w:rsidR="00B742B0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h.) Minimum Salary Schedule/Hiring Range: Appendix B, p. 62</w:t>
      </w:r>
    </w:p>
    <w:p w:rsidR="00B742B0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.) Non-classroom, work beyond regular hours: Article 28, no. 13, pp. 24-25</w:t>
      </w:r>
    </w:p>
    <w:p w:rsidR="00B742B0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j.) Non-classroom, Professional Development Recognition Increment: Article 49, pp. 51-53</w:t>
      </w:r>
    </w:p>
    <w:p w:rsidR="00B742B0" w:rsidRDefault="00B742B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k.) Overload pay: Article 38, D 1-7, pp. 35-36</w:t>
      </w:r>
    </w:p>
    <w:p w:rsidR="0037278A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l.) Retired faculty as adjuncts: Article 55, p. 60</w:t>
      </w:r>
    </w:p>
    <w:p w:rsidR="0037278A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m.) Temporary assistant professor: Article 28, no. 11, p. 24</w:t>
      </w:r>
    </w:p>
    <w:p w:rsidR="0037278A" w:rsidRDefault="0037278A" w:rsidP="00957541">
      <w:pPr>
        <w:spacing w:after="0"/>
        <w:rPr>
          <w:sz w:val="24"/>
          <w:szCs w:val="24"/>
        </w:rPr>
      </w:pPr>
    </w:p>
    <w:p w:rsidR="0037278A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8.) </w:t>
      </w:r>
      <w:r>
        <w:rPr>
          <w:b/>
          <w:sz w:val="24"/>
          <w:szCs w:val="24"/>
        </w:rPr>
        <w:t>Definitions of Terms</w:t>
      </w:r>
    </w:p>
    <w:p w:rsidR="0037278A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Article 4, pp. 2-4</w:t>
      </w:r>
    </w:p>
    <w:p w:rsidR="0037278A" w:rsidRDefault="0037278A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Exhibit A, p. 64: Academic faculty rank, professional faculty rank</w:t>
      </w:r>
    </w:p>
    <w:p w:rsidR="00F643B1" w:rsidRDefault="00F643B1" w:rsidP="00957541">
      <w:pPr>
        <w:spacing w:after="0"/>
        <w:rPr>
          <w:sz w:val="24"/>
          <w:szCs w:val="24"/>
        </w:rPr>
      </w:pPr>
    </w:p>
    <w:p w:rsidR="00F643B1" w:rsidRDefault="00F643B1" w:rsidP="00957541">
      <w:pPr>
        <w:spacing w:after="0"/>
        <w:rPr>
          <w:sz w:val="24"/>
          <w:szCs w:val="24"/>
        </w:rPr>
      </w:pPr>
    </w:p>
    <w:p w:rsidR="00F643B1" w:rsidRDefault="00F643B1" w:rsidP="00957541">
      <w:pPr>
        <w:spacing w:after="0"/>
        <w:rPr>
          <w:sz w:val="24"/>
          <w:szCs w:val="24"/>
        </w:rPr>
      </w:pPr>
    </w:p>
    <w:p w:rsidR="00F643B1" w:rsidRDefault="00F643B1" w:rsidP="0095754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Faculty Association Contract—Detailed Index, page 3</w:t>
      </w:r>
    </w:p>
    <w:p w:rsidR="00F643B1" w:rsidRDefault="00F643B1" w:rsidP="00957541">
      <w:pPr>
        <w:spacing w:after="0"/>
        <w:rPr>
          <w:b/>
          <w:sz w:val="24"/>
          <w:szCs w:val="24"/>
        </w:rPr>
      </w:pPr>
    </w:p>
    <w:p w:rsidR="00F643B1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9.) </w:t>
      </w:r>
      <w:r>
        <w:rPr>
          <w:b/>
          <w:sz w:val="24"/>
          <w:szCs w:val="24"/>
        </w:rPr>
        <w:t>Discipline</w:t>
      </w:r>
      <w:r>
        <w:rPr>
          <w:sz w:val="24"/>
          <w:szCs w:val="24"/>
        </w:rPr>
        <w:t>—Article 45, p. 43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246A74">
        <w:rPr>
          <w:sz w:val="24"/>
          <w:szCs w:val="24"/>
        </w:rPr>
        <w:t xml:space="preserve">       a.) Procedure: Article 45</w:t>
      </w:r>
      <w:r>
        <w:rPr>
          <w:sz w:val="24"/>
          <w:szCs w:val="24"/>
        </w:rPr>
        <w:t>, A, p. 43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Right to representation: Article 45, B, p. 43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Suspension prior to hearin</w:t>
      </w:r>
      <w:r w:rsidR="00246A74">
        <w:rPr>
          <w:sz w:val="24"/>
          <w:szCs w:val="24"/>
        </w:rPr>
        <w:t>g</w:t>
      </w:r>
      <w:r>
        <w:rPr>
          <w:sz w:val="24"/>
          <w:szCs w:val="24"/>
        </w:rPr>
        <w:t>: Article 45, E, p.  43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Time limitation on evidenc</w:t>
      </w:r>
      <w:r w:rsidR="00246A74">
        <w:rPr>
          <w:sz w:val="24"/>
          <w:szCs w:val="24"/>
        </w:rPr>
        <w:t>e: Article 45</w:t>
      </w:r>
      <w:r>
        <w:rPr>
          <w:sz w:val="24"/>
          <w:szCs w:val="24"/>
        </w:rPr>
        <w:t>, G, p. 43</w:t>
      </w:r>
    </w:p>
    <w:p w:rsidR="00DC08ED" w:rsidRDefault="00DC08ED" w:rsidP="00957541">
      <w:pPr>
        <w:spacing w:after="0"/>
        <w:rPr>
          <w:sz w:val="24"/>
          <w:szCs w:val="24"/>
        </w:rPr>
      </w:pP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10.) </w:t>
      </w:r>
      <w:r>
        <w:rPr>
          <w:b/>
          <w:sz w:val="24"/>
          <w:szCs w:val="24"/>
        </w:rPr>
        <w:t>Distance Learning</w:t>
      </w:r>
      <w:r>
        <w:rPr>
          <w:sz w:val="24"/>
          <w:szCs w:val="24"/>
        </w:rPr>
        <w:t>—Article 50, pp. 54-55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that follows under Article 50.]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Authorization—p. 55 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College-owned courses—p. 54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Compensation—pp. 54-55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Enrollment—p. 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Evaluation—p. 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Faculty-owned courses—p. 54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g.) Load—p. 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h.) Property rights—pp. 54, 55</w:t>
      </w:r>
    </w:p>
    <w:p w:rsidR="00DC08ED" w:rsidRDefault="00DC08ED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.) Training requirement—p. 55</w:t>
      </w:r>
    </w:p>
    <w:p w:rsidR="006D3036" w:rsidRDefault="006D3036" w:rsidP="00957541">
      <w:pPr>
        <w:spacing w:after="0"/>
        <w:rPr>
          <w:sz w:val="24"/>
          <w:szCs w:val="24"/>
        </w:rPr>
      </w:pP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11.) </w:t>
      </w:r>
      <w:r>
        <w:rPr>
          <w:b/>
          <w:sz w:val="24"/>
          <w:szCs w:val="24"/>
        </w:rPr>
        <w:t>Dues, Deductions, Payroll Deductions</w:t>
      </w:r>
      <w:r>
        <w:rPr>
          <w:sz w:val="24"/>
          <w:szCs w:val="24"/>
        </w:rPr>
        <w:t>—Article 26, pp. 20-21</w:t>
      </w:r>
    </w:p>
    <w:p w:rsidR="006D3036" w:rsidRDefault="006D3036" w:rsidP="00957541">
      <w:pPr>
        <w:spacing w:after="0"/>
        <w:rPr>
          <w:sz w:val="24"/>
          <w:szCs w:val="24"/>
        </w:rPr>
      </w:pP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12.) </w:t>
      </w:r>
      <w:r>
        <w:rPr>
          <w:b/>
          <w:sz w:val="24"/>
          <w:szCs w:val="24"/>
        </w:rPr>
        <w:t>Evaluations</w:t>
      </w:r>
      <w:r>
        <w:rPr>
          <w:sz w:val="24"/>
          <w:szCs w:val="24"/>
        </w:rPr>
        <w:t xml:space="preserve"> [See </w:t>
      </w:r>
      <w:r>
        <w:rPr>
          <w:b/>
          <w:sz w:val="24"/>
          <w:szCs w:val="24"/>
        </w:rPr>
        <w:t>Adjunct faculty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>Chairs</w:t>
      </w:r>
      <w:r>
        <w:rPr>
          <w:sz w:val="24"/>
          <w:szCs w:val="24"/>
        </w:rPr>
        <w:t xml:space="preserve">, and </w:t>
      </w:r>
      <w:r>
        <w:rPr>
          <w:b/>
          <w:sz w:val="24"/>
          <w:szCs w:val="24"/>
        </w:rPr>
        <w:t>Distance Learning</w:t>
      </w:r>
      <w:r>
        <w:rPr>
          <w:sz w:val="24"/>
          <w:szCs w:val="24"/>
        </w:rPr>
        <w:t>.]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Evaluation of faculty: Article 40, pp. 38-40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Categories to be evaluated—Article 40, C1-4, pp. 39-40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Committee on Evaluation—Article 40, D, p. 40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Evaluation report—Article 40, C1-4, pp. 39-40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Frequency—Article 40, B1-3, p. 39</w:t>
      </w: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Online evaluations—Article 50, p. 55</w:t>
      </w:r>
    </w:p>
    <w:p w:rsidR="006D3036" w:rsidRDefault="006D3036" w:rsidP="00957541">
      <w:pPr>
        <w:spacing w:after="0"/>
        <w:rPr>
          <w:sz w:val="24"/>
          <w:szCs w:val="24"/>
        </w:rPr>
      </w:pPr>
    </w:p>
    <w:p w:rsidR="006D3036" w:rsidRDefault="006D3036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13.) </w:t>
      </w:r>
      <w:r>
        <w:rPr>
          <w:b/>
          <w:sz w:val="24"/>
          <w:szCs w:val="24"/>
        </w:rPr>
        <w:t>Faculty Association</w:t>
      </w:r>
      <w:r>
        <w:rPr>
          <w:sz w:val="24"/>
          <w:szCs w:val="24"/>
        </w:rPr>
        <w:t xml:space="preserve"> [See </w:t>
      </w:r>
      <w:r>
        <w:rPr>
          <w:b/>
          <w:sz w:val="24"/>
          <w:szCs w:val="24"/>
        </w:rPr>
        <w:t>Dues</w:t>
      </w:r>
      <w:r>
        <w:rPr>
          <w:sz w:val="24"/>
          <w:szCs w:val="24"/>
        </w:rPr>
        <w:t>.]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Association business on college premises—Article 41, A, p. 41</w:t>
      </w:r>
    </w:p>
    <w:p w:rsidR="006D3036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FA president’s office space—Article 41, B, p. 41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Reimbursement of College—Article 41, C, p.41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Release time, president, vice president—Article 41, D, p. 41</w:t>
      </w:r>
    </w:p>
    <w:p w:rsidR="00E2337B" w:rsidRDefault="00E2337B" w:rsidP="00957541">
      <w:pPr>
        <w:spacing w:after="0"/>
        <w:rPr>
          <w:sz w:val="24"/>
          <w:szCs w:val="24"/>
        </w:rPr>
      </w:pP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14.) </w:t>
      </w:r>
      <w:r>
        <w:rPr>
          <w:b/>
          <w:sz w:val="24"/>
          <w:szCs w:val="24"/>
        </w:rPr>
        <w:t>Fast Forward</w:t>
      </w:r>
      <w:r>
        <w:rPr>
          <w:sz w:val="24"/>
          <w:szCs w:val="24"/>
        </w:rPr>
        <w:t>—Article 54, pp. 59-60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that follows under Article 54.]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Chair or coordinator duties—p. 60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Compensation for chair/coordinator—p. 59</w:t>
      </w:r>
    </w:p>
    <w:p w:rsidR="00E2337B" w:rsidRPr="00E2337B" w:rsidRDefault="00E2337B" w:rsidP="00957541">
      <w:pPr>
        <w:spacing w:after="0"/>
        <w:rPr>
          <w:sz w:val="24"/>
          <w:szCs w:val="24"/>
        </w:rPr>
      </w:pPr>
    </w:p>
    <w:p w:rsidR="00100A3C" w:rsidRDefault="00E2337B" w:rsidP="0095754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Faculty Association Contract—Detailed Index, page 4</w:t>
      </w:r>
    </w:p>
    <w:p w:rsidR="00E2337B" w:rsidRDefault="00E2337B" w:rsidP="00957541">
      <w:pPr>
        <w:spacing w:after="0"/>
        <w:rPr>
          <w:sz w:val="24"/>
          <w:szCs w:val="24"/>
        </w:rPr>
      </w:pP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14.) </w:t>
      </w:r>
      <w:r>
        <w:rPr>
          <w:b/>
          <w:sz w:val="24"/>
          <w:szCs w:val="24"/>
        </w:rPr>
        <w:t>Fast Forward</w:t>
      </w:r>
      <w:r w:rsidR="00246A74">
        <w:rPr>
          <w:sz w:val="24"/>
          <w:szCs w:val="24"/>
        </w:rPr>
        <w:t xml:space="preserve"> (cont.) 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Compensation for evaluations—p. 59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Release time—p. 60</w:t>
      </w:r>
    </w:p>
    <w:p w:rsidR="00E2337B" w:rsidRDefault="00E2337B" w:rsidP="00957541">
      <w:pPr>
        <w:spacing w:after="0"/>
        <w:rPr>
          <w:sz w:val="24"/>
          <w:szCs w:val="24"/>
        </w:rPr>
      </w:pP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15.) </w:t>
      </w:r>
      <w:r>
        <w:rPr>
          <w:b/>
          <w:sz w:val="24"/>
          <w:szCs w:val="24"/>
        </w:rPr>
        <w:t>Grievances</w:t>
      </w:r>
      <w:r>
        <w:rPr>
          <w:sz w:val="24"/>
          <w:szCs w:val="24"/>
        </w:rPr>
        <w:t>—Article 12, pp. 6-7</w:t>
      </w:r>
    </w:p>
    <w:p w:rsidR="00E2337B" w:rsidRDefault="00E2337B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826853">
        <w:rPr>
          <w:sz w:val="24"/>
          <w:szCs w:val="24"/>
        </w:rPr>
        <w:t>[All that follows under Article 12.]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Definition of grievance—p. 6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Making formal complaint—Step 1, p. 6 [30 day limit]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FA notification of grievance to Dean—Step 2, p. 6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Initial meetings on grievance—Step 2, p. 6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Submission to college president—Step 3, p. 6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Submission to arbitration—Step 4, p. 7</w:t>
      </w:r>
    </w:p>
    <w:p w:rsidR="00826853" w:rsidRDefault="00826853" w:rsidP="00957541">
      <w:pPr>
        <w:spacing w:after="0"/>
        <w:rPr>
          <w:sz w:val="24"/>
          <w:szCs w:val="24"/>
        </w:rPr>
      </w:pP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16.) </w:t>
      </w:r>
      <w:r>
        <w:rPr>
          <w:b/>
          <w:sz w:val="24"/>
          <w:szCs w:val="24"/>
        </w:rPr>
        <w:t>Health Insurance</w:t>
      </w:r>
      <w:r>
        <w:rPr>
          <w:sz w:val="24"/>
          <w:szCs w:val="24"/>
        </w:rPr>
        <w:t>—Article 23, pp. 17-19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that follows under Article 23.]</w:t>
      </w:r>
    </w:p>
    <w:p w:rsidR="00826853" w:rsidRDefault="00826853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</w:t>
      </w:r>
      <w:r w:rsidR="002E7F64">
        <w:rPr>
          <w:sz w:val="24"/>
          <w:szCs w:val="24"/>
        </w:rPr>
        <w:t>Adjunct faculty—no. 4, p. 18, no. 6, pp. 18-19</w:t>
      </w:r>
    </w:p>
    <w:p w:rsidR="00826853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</w:t>
      </w:r>
      <w:r w:rsidR="00826853">
        <w:rPr>
          <w:sz w:val="24"/>
          <w:szCs w:val="24"/>
        </w:rPr>
        <w:t>.) Prescriptions—p. 18</w:t>
      </w:r>
    </w:p>
    <w:p w:rsidR="00826853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</w:t>
      </w:r>
      <w:r w:rsidR="00826853">
        <w:rPr>
          <w:sz w:val="24"/>
          <w:szCs w:val="24"/>
        </w:rPr>
        <w:t>.) Retirees—no. 5, p. 18</w:t>
      </w:r>
    </w:p>
    <w:p w:rsidR="00826853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</w:t>
      </w:r>
      <w:r w:rsidR="00826853">
        <w:rPr>
          <w:sz w:val="24"/>
          <w:szCs w:val="24"/>
        </w:rPr>
        <w:t>.) Survivor benefit—no.</w:t>
      </w:r>
      <w:r>
        <w:rPr>
          <w:sz w:val="24"/>
          <w:szCs w:val="24"/>
        </w:rPr>
        <w:t xml:space="preserve"> 9, p. 19</w:t>
      </w:r>
    </w:p>
    <w:p w:rsidR="00826853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</w:t>
      </w:r>
      <w:r w:rsidR="00826853">
        <w:rPr>
          <w:sz w:val="24"/>
          <w:szCs w:val="24"/>
        </w:rPr>
        <w:t>.) Waiver of insurance—no. 3, pp. 18</w:t>
      </w:r>
    </w:p>
    <w:p w:rsidR="002E7F64" w:rsidRDefault="002E7F64" w:rsidP="00957541">
      <w:pPr>
        <w:spacing w:after="0"/>
        <w:rPr>
          <w:sz w:val="24"/>
          <w:szCs w:val="24"/>
        </w:rPr>
      </w:pP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17.) </w:t>
      </w:r>
      <w:r>
        <w:rPr>
          <w:b/>
          <w:sz w:val="24"/>
          <w:szCs w:val="24"/>
        </w:rPr>
        <w:t>Individual Agreements</w:t>
      </w:r>
      <w:r>
        <w:rPr>
          <w:sz w:val="24"/>
          <w:szCs w:val="24"/>
        </w:rPr>
        <w:t>—Article 44, p. 42</w:t>
      </w:r>
    </w:p>
    <w:p w:rsidR="002E7F64" w:rsidRDefault="002E7F64" w:rsidP="00957541">
      <w:pPr>
        <w:spacing w:after="0"/>
        <w:rPr>
          <w:sz w:val="24"/>
          <w:szCs w:val="24"/>
        </w:rPr>
      </w:pP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18.) </w:t>
      </w:r>
      <w:r>
        <w:rPr>
          <w:b/>
          <w:sz w:val="24"/>
          <w:szCs w:val="24"/>
        </w:rPr>
        <w:t>Load, Class size</w:t>
      </w:r>
      <w:r>
        <w:rPr>
          <w:sz w:val="24"/>
          <w:szCs w:val="24"/>
        </w:rPr>
        <w:t xml:space="preserve"> [See </w:t>
      </w:r>
      <w:r>
        <w:rPr>
          <w:b/>
          <w:sz w:val="24"/>
          <w:szCs w:val="24"/>
        </w:rPr>
        <w:t>Distance Learning</w:t>
      </w:r>
      <w:r>
        <w:rPr>
          <w:sz w:val="24"/>
          <w:szCs w:val="24"/>
        </w:rPr>
        <w:t>.]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Independent study: Article 38, G, p. 37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Online courses: Article 50, p. 55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Overload: Article 38, D1-7, pp. 35-36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Summer, Winter sessions: Article 38, F, p. 37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Under-enrolled classes: Article 38, H, pp. 37-38</w:t>
      </w:r>
    </w:p>
    <w:p w:rsidR="002E7F64" w:rsidRDefault="002E7F6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Underload: Article 38, E, p. 37</w:t>
      </w: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19.) </w:t>
      </w:r>
      <w:r>
        <w:rPr>
          <w:b/>
          <w:sz w:val="24"/>
          <w:szCs w:val="24"/>
        </w:rPr>
        <w:t>Non-Discrimination</w:t>
      </w:r>
      <w:r>
        <w:rPr>
          <w:sz w:val="24"/>
          <w:szCs w:val="24"/>
        </w:rPr>
        <w:t>—Article 6, p. 4</w:t>
      </w: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20.) </w:t>
      </w:r>
      <w:r>
        <w:rPr>
          <w:b/>
          <w:sz w:val="24"/>
          <w:szCs w:val="24"/>
        </w:rPr>
        <w:t>Personnel files</w:t>
      </w:r>
      <w:r>
        <w:rPr>
          <w:sz w:val="24"/>
          <w:szCs w:val="24"/>
        </w:rPr>
        <w:t>—Article 43, p. 42</w:t>
      </w: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that follows under Article 43.]</w:t>
      </w: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Closed files (before hiring)—p. 42</w:t>
      </w: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Open files (after hiring)—p. 42</w:t>
      </w:r>
    </w:p>
    <w:p w:rsid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Right to review, respond, copy materials—p. 42</w:t>
      </w:r>
    </w:p>
    <w:p w:rsidR="00A74898" w:rsidRDefault="00A74898" w:rsidP="00957541">
      <w:pPr>
        <w:spacing w:after="0"/>
        <w:rPr>
          <w:sz w:val="24"/>
          <w:szCs w:val="24"/>
        </w:rPr>
      </w:pPr>
    </w:p>
    <w:p w:rsidR="00A74898" w:rsidRDefault="00A74898" w:rsidP="0095754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Faculty Association Contract—Detailed Index, page 5</w:t>
      </w:r>
    </w:p>
    <w:p w:rsidR="00A74898" w:rsidRDefault="00A74898" w:rsidP="00957541">
      <w:pPr>
        <w:spacing w:after="0"/>
        <w:rPr>
          <w:b/>
          <w:sz w:val="24"/>
          <w:szCs w:val="24"/>
        </w:rPr>
      </w:pPr>
    </w:p>
    <w:p w:rsidR="00A74898" w:rsidRDefault="00A74898" w:rsidP="00957541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21.) </w:t>
      </w:r>
      <w:r>
        <w:rPr>
          <w:b/>
          <w:sz w:val="24"/>
          <w:szCs w:val="24"/>
        </w:rPr>
        <w:t xml:space="preserve">Professional </w:t>
      </w:r>
      <w:r>
        <w:rPr>
          <w:sz w:val="24"/>
          <w:szCs w:val="24"/>
        </w:rPr>
        <w:t xml:space="preserve">(Non-classroom) </w:t>
      </w:r>
      <w:r>
        <w:rPr>
          <w:b/>
          <w:sz w:val="24"/>
          <w:szCs w:val="24"/>
        </w:rPr>
        <w:t>Faculty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Evaluations: Article 40, C1 a, p. 40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Professional Development Recognition increment: Article 49, pp. 51-53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Promotion and Appointments committee: Article 4, no. 14, p. 3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:rsidR="00A74898" w:rsidRPr="00486EA0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22.) </w:t>
      </w:r>
      <w:r>
        <w:rPr>
          <w:b/>
          <w:sz w:val="24"/>
          <w:szCs w:val="24"/>
        </w:rPr>
        <w:t>Promotions</w:t>
      </w:r>
      <w:r w:rsidR="00486EA0">
        <w:rPr>
          <w:sz w:val="24"/>
          <w:szCs w:val="24"/>
        </w:rPr>
        <w:t>—Article 36, pp. 31-34; see also Article 4, pp. 2-4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Administrative Action: Article 36, C1-3, p. 33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CPE: Article 4, no. 12, p. 3; Article 36, B2, pp. 32-33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Criteria: Article 36, D1-2, pp. 33-34</w:t>
      </w:r>
    </w:p>
    <w:p w:rsidR="00A74898" w:rsidRDefault="00A74898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486EA0">
        <w:rPr>
          <w:sz w:val="24"/>
          <w:szCs w:val="24"/>
        </w:rPr>
        <w:t>d.) Faculty procedure: Article 36, A1-2, pp. 31-32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PDMC: Article 4, no. 12, p. 3; Article 36, B3, p. 33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P&amp;A: Article 4, no. 14, p. 3; Article 36, B1, p. 32</w:t>
      </w:r>
    </w:p>
    <w:p w:rsidR="00486EA0" w:rsidRDefault="00486EA0" w:rsidP="00957541">
      <w:pPr>
        <w:spacing w:after="0"/>
        <w:rPr>
          <w:sz w:val="24"/>
          <w:szCs w:val="24"/>
        </w:rPr>
      </w:pP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23.) </w:t>
      </w:r>
      <w:r>
        <w:rPr>
          <w:b/>
          <w:sz w:val="24"/>
          <w:szCs w:val="24"/>
        </w:rPr>
        <w:t>Retrenchment</w:t>
      </w:r>
      <w:r>
        <w:rPr>
          <w:sz w:val="24"/>
          <w:szCs w:val="24"/>
        </w:rPr>
        <w:t>—Article 48, pp. 46-51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the following under Article 48.]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Additional procedures—H, p. 49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Arbitration—F, p. 49</w:t>
      </w:r>
    </w:p>
    <w:p w:rsidR="00486EA0" w:rsidRDefault="00486EA0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</w:t>
      </w:r>
      <w:r w:rsidR="00FF7D75">
        <w:rPr>
          <w:sz w:val="24"/>
          <w:szCs w:val="24"/>
        </w:rPr>
        <w:t>Collective bargaining—G, p. 49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Departmental review of reassigned faculty—D, p. 48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Identification—A1-2, pp. 46-47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f.) Reassignment—B, p. 47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g.) Recall—E, pp. 48-49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h.) Retraining—C, pp. 47-48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b/>
          <w:sz w:val="24"/>
          <w:szCs w:val="24"/>
        </w:rPr>
        <w:t>Conditions of Retrenchment</w:t>
      </w:r>
      <w:r>
        <w:rPr>
          <w:sz w:val="24"/>
          <w:szCs w:val="24"/>
        </w:rPr>
        <w:t>—Stages, pp. 49-51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Stage I: Stage I Committee make-up, procedure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Stage II: Stage II Committee make-up, procedure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Stage III: Procedure if retrenchment is declared</w:t>
      </w:r>
    </w:p>
    <w:p w:rsidR="00FF7D75" w:rsidRDefault="00FF7D75" w:rsidP="00957541">
      <w:pPr>
        <w:spacing w:after="0"/>
        <w:rPr>
          <w:sz w:val="24"/>
          <w:szCs w:val="24"/>
        </w:rPr>
      </w:pP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24.) </w:t>
      </w:r>
      <w:r>
        <w:rPr>
          <w:b/>
          <w:sz w:val="24"/>
          <w:szCs w:val="24"/>
        </w:rPr>
        <w:t>Search Committees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Article 4, no. 15, pp. 3-4—Ranked faculty</w:t>
      </w:r>
    </w:p>
    <w:p w:rsidR="00FF7D75" w:rsidRDefault="00FF7D7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Article 4, no. </w:t>
      </w:r>
      <w:r w:rsidR="00DF7751">
        <w:rPr>
          <w:sz w:val="24"/>
          <w:szCs w:val="24"/>
        </w:rPr>
        <w:t>15, p. 4—Professional (Non-classroom) faculty</w:t>
      </w:r>
    </w:p>
    <w:p w:rsidR="00143057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Article 35, D1, p. 29—Make-up, procedure</w:t>
      </w:r>
    </w:p>
    <w:p w:rsidR="00DF7751" w:rsidRDefault="00DF7751" w:rsidP="00957541">
      <w:pPr>
        <w:spacing w:after="0"/>
        <w:rPr>
          <w:sz w:val="24"/>
          <w:szCs w:val="24"/>
        </w:rPr>
      </w:pP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25.) </w:t>
      </w:r>
      <w:r>
        <w:rPr>
          <w:b/>
          <w:sz w:val="24"/>
          <w:szCs w:val="24"/>
        </w:rPr>
        <w:t>Shared Governance Leadership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Article 52, p. 56—Release time</w:t>
      </w:r>
    </w:p>
    <w:p w:rsidR="00DF7751" w:rsidRDefault="00DF7751" w:rsidP="00957541">
      <w:pPr>
        <w:spacing w:after="0"/>
        <w:rPr>
          <w:sz w:val="24"/>
          <w:szCs w:val="24"/>
        </w:rPr>
      </w:pP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26.) </w:t>
      </w:r>
      <w:r>
        <w:rPr>
          <w:b/>
          <w:sz w:val="24"/>
          <w:szCs w:val="24"/>
        </w:rPr>
        <w:t>Surveillance</w:t>
      </w:r>
      <w:r>
        <w:rPr>
          <w:sz w:val="24"/>
          <w:szCs w:val="24"/>
        </w:rPr>
        <w:t>—Article 53, pp. 57-59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following under Article 53.]</w:t>
      </w:r>
    </w:p>
    <w:p w:rsidR="00DF7751" w:rsidRPr="00E77D35" w:rsidRDefault="00E77D35" w:rsidP="00957541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Faculty Association Contract—Detailed Index, page 6</w:t>
      </w:r>
    </w:p>
    <w:p w:rsidR="00DF7751" w:rsidRPr="00E77D35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77D35">
        <w:rPr>
          <w:sz w:val="24"/>
          <w:szCs w:val="24"/>
        </w:rPr>
        <w:t xml:space="preserve">   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26.) </w:t>
      </w:r>
      <w:r>
        <w:rPr>
          <w:b/>
          <w:sz w:val="24"/>
          <w:szCs w:val="24"/>
        </w:rPr>
        <w:t>Surveillance</w:t>
      </w:r>
      <w:r>
        <w:rPr>
          <w:sz w:val="24"/>
          <w:szCs w:val="24"/>
        </w:rPr>
        <w:t xml:space="preserve"> (cont.)</w:t>
      </w: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Device placement—pp. 57-58</w:t>
      </w: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Equipment use and non-use—</w:t>
      </w:r>
      <w:r w:rsidR="00246A74">
        <w:rPr>
          <w:sz w:val="24"/>
          <w:szCs w:val="24"/>
        </w:rPr>
        <w:t>p</w:t>
      </w:r>
      <w:r>
        <w:rPr>
          <w:sz w:val="24"/>
          <w:szCs w:val="24"/>
        </w:rPr>
        <w:t>. 58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Monitoring—pp. 58-59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Notification—p. 58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Storage media—p. 59</w:t>
      </w:r>
    </w:p>
    <w:p w:rsidR="00DF7751" w:rsidRDefault="00DF7751" w:rsidP="00957541">
      <w:pPr>
        <w:spacing w:after="0"/>
        <w:rPr>
          <w:sz w:val="24"/>
          <w:szCs w:val="24"/>
        </w:rPr>
      </w:pP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27.) </w:t>
      </w:r>
      <w:r>
        <w:rPr>
          <w:b/>
          <w:sz w:val="24"/>
          <w:szCs w:val="24"/>
        </w:rPr>
        <w:t>Termination of employment</w:t>
      </w:r>
      <w:r w:rsidR="00143057">
        <w:rPr>
          <w:sz w:val="24"/>
          <w:szCs w:val="24"/>
        </w:rPr>
        <w:t xml:space="preserve"> [See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Adjunct Faculty</w:t>
      </w:r>
      <w:r>
        <w:rPr>
          <w:sz w:val="24"/>
          <w:szCs w:val="24"/>
        </w:rPr>
        <w:t>.]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Early retirement: Article </w:t>
      </w:r>
      <w:r w:rsidR="00143057">
        <w:rPr>
          <w:sz w:val="24"/>
          <w:szCs w:val="24"/>
        </w:rPr>
        <w:t>47, pp. 45-46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Retrenchment: Article 48, pp. 46-51 [See under </w:t>
      </w:r>
      <w:r>
        <w:rPr>
          <w:b/>
          <w:sz w:val="24"/>
          <w:szCs w:val="24"/>
        </w:rPr>
        <w:t>Retrenchment</w:t>
      </w:r>
      <w:r>
        <w:rPr>
          <w:sz w:val="24"/>
          <w:szCs w:val="24"/>
        </w:rPr>
        <w:t>.]</w:t>
      </w:r>
    </w:p>
    <w:p w:rsidR="00DF7751" w:rsidRDefault="00DF775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c.) Termination of pay: Article 27. P. 21</w:t>
      </w:r>
    </w:p>
    <w:p w:rsidR="00143057" w:rsidRDefault="00143057" w:rsidP="00957541">
      <w:pPr>
        <w:spacing w:after="0"/>
        <w:rPr>
          <w:sz w:val="24"/>
          <w:szCs w:val="24"/>
        </w:rPr>
      </w:pPr>
    </w:p>
    <w:p w:rsidR="00143057" w:rsidRDefault="00143057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28.) </w:t>
      </w:r>
      <w:r>
        <w:rPr>
          <w:b/>
          <w:sz w:val="24"/>
          <w:szCs w:val="24"/>
        </w:rPr>
        <w:t>Transfer</w:t>
      </w:r>
      <w:r>
        <w:rPr>
          <w:sz w:val="24"/>
          <w:szCs w:val="24"/>
        </w:rPr>
        <w:t>—Article 37, p. 34</w:t>
      </w:r>
    </w:p>
    <w:p w:rsidR="00E77D35" w:rsidRDefault="00E77D35" w:rsidP="00957541">
      <w:pPr>
        <w:spacing w:after="0"/>
        <w:rPr>
          <w:sz w:val="24"/>
          <w:szCs w:val="24"/>
        </w:rPr>
      </w:pP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29.) </w:t>
      </w:r>
      <w:r>
        <w:rPr>
          <w:b/>
          <w:sz w:val="24"/>
          <w:szCs w:val="24"/>
        </w:rPr>
        <w:t>Travel on College Business</w:t>
      </w:r>
      <w:r>
        <w:rPr>
          <w:sz w:val="24"/>
          <w:szCs w:val="24"/>
        </w:rPr>
        <w:t>—Article 21, pp. 15-17</w:t>
      </w: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the following under Article 21.]</w:t>
      </w: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Accommodations—no. 12, p. 16</w:t>
      </w:r>
      <w:r w:rsidR="00246A74">
        <w:rPr>
          <w:sz w:val="24"/>
          <w:szCs w:val="24"/>
        </w:rPr>
        <w:t>, no. 17, p. 17</w:t>
      </w:r>
    </w:p>
    <w:p w:rsidR="00E77D35" w:rsidRDefault="00E77D35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Authorization—no. 1, 5, </w:t>
      </w:r>
      <w:r w:rsidR="00246A74">
        <w:rPr>
          <w:sz w:val="24"/>
          <w:szCs w:val="24"/>
        </w:rPr>
        <w:t>6. 7, pp. 15-16</w:t>
      </w:r>
    </w:p>
    <w:p w:rsidR="00E77D35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c</w:t>
      </w:r>
      <w:r w:rsidR="00E77D35">
        <w:rPr>
          <w:sz w:val="24"/>
          <w:szCs w:val="24"/>
        </w:rPr>
        <w:t>.) Claims for mileage—no. 2, 3, 4, 5, 8, 11, 18</w:t>
      </w:r>
      <w:r>
        <w:rPr>
          <w:sz w:val="24"/>
          <w:szCs w:val="24"/>
        </w:rPr>
        <w:t>, pp. 15-17</w:t>
      </w:r>
    </w:p>
    <w:p w:rsid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d.) Meals—no. 13, p. 16</w:t>
      </w:r>
    </w:p>
    <w:p w:rsid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e.) Use of own car—no. 7, 8, p. 16</w:t>
      </w:r>
    </w:p>
    <w:p w:rsidR="00246A74" w:rsidRDefault="00246A74" w:rsidP="00957541">
      <w:pPr>
        <w:spacing w:after="0"/>
        <w:rPr>
          <w:sz w:val="24"/>
          <w:szCs w:val="24"/>
        </w:rPr>
      </w:pPr>
    </w:p>
    <w:p w:rsid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30.) </w:t>
      </w:r>
      <w:r>
        <w:rPr>
          <w:b/>
          <w:sz w:val="24"/>
          <w:szCs w:val="24"/>
        </w:rPr>
        <w:t>Vacant Positions</w:t>
      </w:r>
      <w:r>
        <w:rPr>
          <w:sz w:val="24"/>
          <w:szCs w:val="24"/>
        </w:rPr>
        <w:t>—Article 42, pp. 41-42</w:t>
      </w:r>
    </w:p>
    <w:p w:rsid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[All the following under Article 42.]</w:t>
      </w:r>
    </w:p>
    <w:p w:rsid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a.) Announcements—A. p. 41</w:t>
      </w:r>
    </w:p>
    <w:p w:rsidR="00246A74" w:rsidRPr="00246A74" w:rsidRDefault="00246A74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b.) Administrator returning to faculty—B1-4, C, p. 42</w:t>
      </w:r>
    </w:p>
    <w:p w:rsidR="005D6DF1" w:rsidRPr="005D6DF1" w:rsidRDefault="005D6DF1" w:rsidP="0095754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Default="005D6DF1" w:rsidP="00957541">
      <w:pPr>
        <w:spacing w:after="0"/>
        <w:rPr>
          <w:sz w:val="24"/>
          <w:szCs w:val="24"/>
        </w:rPr>
      </w:pPr>
    </w:p>
    <w:p w:rsidR="005D6DF1" w:rsidRPr="002E7F64" w:rsidRDefault="005D6DF1" w:rsidP="00957541">
      <w:pPr>
        <w:spacing w:after="0"/>
        <w:rPr>
          <w:sz w:val="24"/>
          <w:szCs w:val="24"/>
        </w:rPr>
      </w:pPr>
    </w:p>
    <w:p w:rsidR="00826853" w:rsidRDefault="00826853" w:rsidP="00957541">
      <w:pPr>
        <w:spacing w:after="0"/>
        <w:rPr>
          <w:sz w:val="24"/>
          <w:szCs w:val="24"/>
        </w:rPr>
      </w:pPr>
    </w:p>
    <w:p w:rsidR="00826853" w:rsidRPr="00826853" w:rsidRDefault="00826853" w:rsidP="00957541">
      <w:pPr>
        <w:spacing w:after="0"/>
        <w:rPr>
          <w:sz w:val="24"/>
          <w:szCs w:val="24"/>
        </w:rPr>
      </w:pPr>
    </w:p>
    <w:sectPr w:rsidR="00826853" w:rsidRPr="00826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541"/>
    <w:rsid w:val="00100A3C"/>
    <w:rsid w:val="00107D25"/>
    <w:rsid w:val="00143057"/>
    <w:rsid w:val="00246A74"/>
    <w:rsid w:val="002E7F64"/>
    <w:rsid w:val="0037278A"/>
    <w:rsid w:val="00486EA0"/>
    <w:rsid w:val="005D6DF1"/>
    <w:rsid w:val="006D3036"/>
    <w:rsid w:val="0077739D"/>
    <w:rsid w:val="00826853"/>
    <w:rsid w:val="008A3DEC"/>
    <w:rsid w:val="00957541"/>
    <w:rsid w:val="00A74898"/>
    <w:rsid w:val="00B742B0"/>
    <w:rsid w:val="00DC08ED"/>
    <w:rsid w:val="00DF7751"/>
    <w:rsid w:val="00E2337B"/>
    <w:rsid w:val="00E77D35"/>
    <w:rsid w:val="00EF0550"/>
    <w:rsid w:val="00F643B1"/>
    <w:rsid w:val="00FB1C39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BC0FBC-67AB-423D-994D-0F8009A21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2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7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1563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Broome Community College</Company>
  <LinksUpToDate>false</LinksUpToDate>
  <CharactersWithSpaces>10458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Firsching, Lorenz</dc:creator>
  <cp:keywords/>
  <dc:description/>
  <cp:lastModifiedBy>Broome Community College</cp:lastModifiedBy>
  <cp:revision>2</cp:revision>
  <cp:lastPrinted>2017-03-04T16:58:00Z</cp:lastPrinted>
  <dcterms:created xsi:type="dcterms:W3CDTF">2017-03-06T14:04:00Z</dcterms:created>
  <dcterms:modified xsi:type="dcterms:W3CDTF">2017-03-06T14:04:00Z</dcterms:modified>
</cp:coreProperties>
</file>